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E768" w14:textId="77777777" w:rsidR="0067137F" w:rsidRPr="0067137F" w:rsidRDefault="0067137F" w:rsidP="0067137F">
      <w:pPr>
        <w:spacing w:after="0" w:line="240" w:lineRule="auto"/>
        <w:ind w:firstLine="680"/>
        <w:jc w:val="right"/>
        <w:rPr>
          <w:rFonts w:eastAsia="Times New Roman" w:cs="Times New Roman"/>
          <w:color w:val="333333"/>
          <w:szCs w:val="24"/>
          <w:lang w:val="ro-RO" w:eastAsia="ru-RU"/>
        </w:rPr>
      </w:pPr>
      <w:r w:rsidRPr="0067137F">
        <w:rPr>
          <w:rFonts w:eastAsia="Times New Roman" w:cs="Times New Roman"/>
          <w:color w:val="333333"/>
          <w:szCs w:val="24"/>
          <w:lang w:val="ro-RO" w:eastAsia="ru-RU"/>
        </w:rPr>
        <w:t>Anexa nr. 4</w:t>
      </w:r>
    </w:p>
    <w:p w14:paraId="328A64BD" w14:textId="77777777" w:rsidR="0067137F" w:rsidRPr="0067137F" w:rsidRDefault="0067137F" w:rsidP="0067137F">
      <w:pPr>
        <w:spacing w:after="0" w:line="240" w:lineRule="auto"/>
        <w:ind w:firstLine="680"/>
        <w:jc w:val="right"/>
        <w:rPr>
          <w:rFonts w:eastAsia="Times New Roman" w:cs="Times New Roman"/>
          <w:color w:val="333333"/>
          <w:szCs w:val="24"/>
          <w:lang w:val="ro-RO" w:eastAsia="ru-RU"/>
        </w:rPr>
      </w:pPr>
      <w:r w:rsidRPr="0067137F">
        <w:rPr>
          <w:rFonts w:eastAsia="Times New Roman" w:cs="Times New Roman"/>
          <w:color w:val="333333"/>
          <w:szCs w:val="24"/>
          <w:lang w:val="ro-RO" w:eastAsia="ru-RU"/>
        </w:rPr>
        <w:t>la Regulamentul general de metrologie</w:t>
      </w:r>
    </w:p>
    <w:p w14:paraId="024765FB" w14:textId="77777777" w:rsidR="0067137F" w:rsidRPr="0067137F" w:rsidRDefault="0067137F" w:rsidP="0067137F">
      <w:pPr>
        <w:spacing w:after="0" w:line="240" w:lineRule="auto"/>
        <w:ind w:firstLine="680"/>
        <w:jc w:val="right"/>
        <w:rPr>
          <w:rFonts w:eastAsia="Times New Roman" w:cs="Times New Roman"/>
          <w:color w:val="333333"/>
          <w:szCs w:val="24"/>
          <w:lang w:val="ro-RO" w:eastAsia="ru-RU"/>
        </w:rPr>
      </w:pPr>
      <w:r w:rsidRPr="0067137F">
        <w:rPr>
          <w:rFonts w:eastAsia="Times New Roman" w:cs="Times New Roman"/>
          <w:color w:val="333333"/>
          <w:szCs w:val="24"/>
          <w:lang w:val="ro-RO" w:eastAsia="ru-RU"/>
        </w:rPr>
        <w:t>legală de stabilire a normelor</w:t>
      </w:r>
    </w:p>
    <w:p w14:paraId="081FEDF5" w14:textId="77777777" w:rsidR="0067137F" w:rsidRPr="0067137F" w:rsidRDefault="0067137F" w:rsidP="0067137F">
      <w:pPr>
        <w:spacing w:after="0" w:line="240" w:lineRule="auto"/>
        <w:ind w:firstLine="680"/>
        <w:jc w:val="right"/>
        <w:rPr>
          <w:rFonts w:eastAsia="Times New Roman" w:cs="Times New Roman"/>
          <w:color w:val="333333"/>
          <w:szCs w:val="24"/>
          <w:lang w:val="ro-RO" w:eastAsia="ru-RU"/>
        </w:rPr>
      </w:pPr>
      <w:r w:rsidRPr="0067137F">
        <w:rPr>
          <w:rFonts w:eastAsia="Times New Roman" w:cs="Times New Roman"/>
          <w:color w:val="333333"/>
          <w:szCs w:val="24"/>
          <w:lang w:val="ro-RO" w:eastAsia="ru-RU"/>
        </w:rPr>
        <w:t>privind cantitățile nominale ale</w:t>
      </w:r>
    </w:p>
    <w:p w14:paraId="4BF88415" w14:textId="77777777" w:rsidR="0067137F" w:rsidRDefault="0067137F" w:rsidP="0067137F">
      <w:pPr>
        <w:spacing w:after="0" w:line="240" w:lineRule="auto"/>
        <w:ind w:firstLine="680"/>
        <w:jc w:val="right"/>
        <w:rPr>
          <w:rFonts w:eastAsia="Times New Roman" w:cs="Times New Roman"/>
          <w:color w:val="333333"/>
          <w:szCs w:val="24"/>
          <w:lang w:val="ro-RO" w:eastAsia="ru-RU"/>
        </w:rPr>
      </w:pPr>
      <w:r w:rsidRPr="0067137F">
        <w:rPr>
          <w:rFonts w:eastAsia="Times New Roman" w:cs="Times New Roman"/>
          <w:color w:val="333333"/>
          <w:szCs w:val="24"/>
          <w:lang w:val="ro-RO" w:eastAsia="ru-RU"/>
        </w:rPr>
        <w:t>produselor preambalate</w:t>
      </w:r>
    </w:p>
    <w:p w14:paraId="1252BD65" w14:textId="77777777" w:rsidR="0067137F" w:rsidRPr="0067137F" w:rsidRDefault="0067137F" w:rsidP="0067137F">
      <w:pPr>
        <w:spacing w:after="0" w:line="240" w:lineRule="auto"/>
        <w:ind w:firstLine="680"/>
        <w:jc w:val="right"/>
        <w:rPr>
          <w:rFonts w:eastAsia="Times New Roman" w:cs="Times New Roman"/>
          <w:color w:val="333333"/>
          <w:szCs w:val="24"/>
          <w:lang w:val="ro-RO" w:eastAsia="ru-RU"/>
        </w:rPr>
      </w:pPr>
    </w:p>
    <w:p w14:paraId="17EFED51" w14:textId="77777777" w:rsidR="0067137F" w:rsidRPr="0067137F" w:rsidRDefault="0067137F" w:rsidP="0067137F">
      <w:pPr>
        <w:spacing w:after="0" w:line="240" w:lineRule="auto"/>
        <w:ind w:firstLine="680"/>
        <w:jc w:val="center"/>
        <w:rPr>
          <w:rFonts w:eastAsia="Times New Roman" w:cs="Times New Roman"/>
          <w:color w:val="333333"/>
          <w:szCs w:val="24"/>
          <w:lang w:val="ro-RO" w:eastAsia="ru-RU"/>
        </w:rPr>
      </w:pPr>
      <w:r w:rsidRPr="0067137F">
        <w:rPr>
          <w:rFonts w:eastAsia="Times New Roman" w:cs="Times New Roman"/>
          <w:b/>
          <w:bCs/>
          <w:color w:val="333333"/>
          <w:szCs w:val="24"/>
          <w:lang w:val="ro-RO" w:eastAsia="ru-RU"/>
        </w:rPr>
        <w:t>Valorile cantităților nominale ale conținutului preambalatelor</w:t>
      </w:r>
    </w:p>
    <w:p w14:paraId="6A7002DB" w14:textId="77777777" w:rsidR="0067137F" w:rsidRPr="0067137F" w:rsidRDefault="0067137F" w:rsidP="0067137F">
      <w:pPr>
        <w:spacing w:after="0" w:line="240" w:lineRule="auto"/>
        <w:ind w:firstLine="680"/>
        <w:jc w:val="center"/>
        <w:rPr>
          <w:rFonts w:eastAsia="Times New Roman" w:cs="Times New Roman"/>
          <w:color w:val="333333"/>
          <w:szCs w:val="24"/>
          <w:lang w:val="ro-RO" w:eastAsia="ru-RU"/>
        </w:rPr>
      </w:pPr>
      <w:r w:rsidRPr="0067137F">
        <w:rPr>
          <w:rFonts w:eastAsia="Times New Roman" w:cs="Times New Roman"/>
          <w:b/>
          <w:bCs/>
          <w:color w:val="333333"/>
          <w:szCs w:val="24"/>
          <w:lang w:val="ro-RO" w:eastAsia="ru-RU"/>
        </w:rPr>
        <w:t xml:space="preserve">1. Produse vândute în </w:t>
      </w:r>
      <w:proofErr w:type="spellStart"/>
      <w:r w:rsidRPr="0067137F">
        <w:rPr>
          <w:rFonts w:eastAsia="Times New Roman" w:cs="Times New Roman"/>
          <w:b/>
          <w:bCs/>
          <w:color w:val="333333"/>
          <w:szCs w:val="24"/>
          <w:lang w:val="ro-RO" w:eastAsia="ru-RU"/>
        </w:rPr>
        <w:t>funcţie</w:t>
      </w:r>
      <w:proofErr w:type="spellEnd"/>
      <w:r w:rsidRPr="0067137F">
        <w:rPr>
          <w:rFonts w:eastAsia="Times New Roman" w:cs="Times New Roman"/>
          <w:b/>
          <w:bCs/>
          <w:color w:val="333333"/>
          <w:szCs w:val="24"/>
          <w:lang w:val="ro-RO" w:eastAsia="ru-RU"/>
        </w:rPr>
        <w:t xml:space="preserve"> de volum (cantitatea în ml)</w:t>
      </w:r>
    </w:p>
    <w:tbl>
      <w:tblPr>
        <w:tblW w:w="9075"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41"/>
        <w:gridCol w:w="7534"/>
      </w:tblGrid>
      <w:tr w:rsidR="0067137F" w:rsidRPr="0067137F" w14:paraId="3491F3A5" w14:textId="77777777" w:rsidTr="0067137F">
        <w:trPr>
          <w:jc w:val="center"/>
        </w:trPr>
        <w:tc>
          <w:tcPr>
            <w:tcW w:w="1504" w:type="dxa"/>
            <w:tcBorders>
              <w:top w:val="single" w:sz="8" w:space="0" w:color="auto"/>
              <w:left w:val="single" w:sz="8" w:space="0" w:color="auto"/>
              <w:bottom w:val="single" w:sz="8" w:space="0" w:color="auto"/>
              <w:right w:val="single" w:sz="8" w:space="0" w:color="auto"/>
            </w:tcBorders>
            <w:tcMar>
              <w:top w:w="15" w:type="dxa"/>
              <w:left w:w="45" w:type="dxa"/>
              <w:bottom w:w="15" w:type="dxa"/>
              <w:right w:w="45" w:type="dxa"/>
            </w:tcMar>
            <w:hideMark/>
          </w:tcPr>
          <w:p w14:paraId="662A81DE"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Vin liniștit</w:t>
            </w:r>
          </w:p>
        </w:tc>
        <w:tc>
          <w:tcPr>
            <w:tcW w:w="7355" w:type="dxa"/>
            <w:tcBorders>
              <w:top w:val="single" w:sz="8" w:space="0" w:color="auto"/>
              <w:left w:val="nil"/>
              <w:bottom w:val="single" w:sz="8" w:space="0" w:color="auto"/>
              <w:right w:val="single" w:sz="8" w:space="0" w:color="auto"/>
            </w:tcBorders>
            <w:tcMar>
              <w:top w:w="15" w:type="dxa"/>
              <w:left w:w="45" w:type="dxa"/>
              <w:bottom w:w="15" w:type="dxa"/>
              <w:right w:w="45" w:type="dxa"/>
            </w:tcMar>
            <w:hideMark/>
          </w:tcPr>
          <w:p w14:paraId="07C51A96"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În intervalul de la 100 ml până la 1 500 ml, numai următoarele 8 cantități nominale:</w:t>
            </w:r>
          </w:p>
          <w:p w14:paraId="2F99A66A"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ml: 100-187-250-375-500-750-1 000-1 500</w:t>
            </w:r>
          </w:p>
        </w:tc>
      </w:tr>
      <w:tr w:rsidR="0067137F" w:rsidRPr="0067137F" w14:paraId="44F9A78D" w14:textId="77777777" w:rsidTr="0067137F">
        <w:trPr>
          <w:jc w:val="center"/>
        </w:trPr>
        <w:tc>
          <w:tcPr>
            <w:tcW w:w="1504" w:type="dxa"/>
            <w:tcBorders>
              <w:top w:val="nil"/>
              <w:left w:val="single" w:sz="8" w:space="0" w:color="auto"/>
              <w:bottom w:val="single" w:sz="8" w:space="0" w:color="auto"/>
              <w:right w:val="single" w:sz="8" w:space="0" w:color="auto"/>
            </w:tcBorders>
            <w:tcMar>
              <w:top w:w="15" w:type="dxa"/>
              <w:left w:w="45" w:type="dxa"/>
              <w:bottom w:w="15" w:type="dxa"/>
              <w:right w:w="45" w:type="dxa"/>
            </w:tcMar>
            <w:hideMark/>
          </w:tcPr>
          <w:p w14:paraId="5E3CD130"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Vin </w:t>
            </w:r>
            <w:proofErr w:type="spellStart"/>
            <w:r w:rsidRPr="0067137F">
              <w:rPr>
                <w:rFonts w:eastAsia="Times New Roman" w:cs="Times New Roman"/>
                <w:color w:val="333333"/>
                <w:sz w:val="22"/>
                <w:lang w:val="ro-RO" w:eastAsia="ru-RU"/>
              </w:rPr>
              <w:t>jaune</w:t>
            </w:r>
            <w:proofErr w:type="spellEnd"/>
          </w:p>
        </w:tc>
        <w:tc>
          <w:tcPr>
            <w:tcW w:w="7355" w:type="dxa"/>
            <w:tcBorders>
              <w:top w:val="nil"/>
              <w:left w:val="nil"/>
              <w:bottom w:val="single" w:sz="8" w:space="0" w:color="auto"/>
              <w:right w:val="single" w:sz="8" w:space="0" w:color="auto"/>
            </w:tcBorders>
            <w:tcMar>
              <w:top w:w="15" w:type="dxa"/>
              <w:left w:w="45" w:type="dxa"/>
              <w:bottom w:w="15" w:type="dxa"/>
              <w:right w:w="45" w:type="dxa"/>
            </w:tcMar>
            <w:hideMark/>
          </w:tcPr>
          <w:p w14:paraId="5E320CE1"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În intervalul de la 100 ml până la 1 500 ml, numai următoarea cantitate nominală:</w:t>
            </w:r>
          </w:p>
          <w:p w14:paraId="412509E7"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ml: 620</w:t>
            </w:r>
          </w:p>
        </w:tc>
      </w:tr>
      <w:tr w:rsidR="0067137F" w:rsidRPr="0067137F" w14:paraId="409B61A8" w14:textId="77777777" w:rsidTr="0067137F">
        <w:trPr>
          <w:jc w:val="center"/>
        </w:trPr>
        <w:tc>
          <w:tcPr>
            <w:tcW w:w="1504" w:type="dxa"/>
            <w:tcBorders>
              <w:top w:val="nil"/>
              <w:left w:val="single" w:sz="8" w:space="0" w:color="auto"/>
              <w:bottom w:val="single" w:sz="8" w:space="0" w:color="auto"/>
              <w:right w:val="single" w:sz="8" w:space="0" w:color="auto"/>
            </w:tcBorders>
            <w:tcMar>
              <w:top w:w="15" w:type="dxa"/>
              <w:left w:w="45" w:type="dxa"/>
              <w:bottom w:w="15" w:type="dxa"/>
              <w:right w:w="45" w:type="dxa"/>
            </w:tcMar>
            <w:hideMark/>
          </w:tcPr>
          <w:p w14:paraId="389DB4C0"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Vin spumant</w:t>
            </w:r>
          </w:p>
        </w:tc>
        <w:tc>
          <w:tcPr>
            <w:tcW w:w="7355" w:type="dxa"/>
            <w:tcBorders>
              <w:top w:val="nil"/>
              <w:left w:val="nil"/>
              <w:bottom w:val="single" w:sz="8" w:space="0" w:color="auto"/>
              <w:right w:val="single" w:sz="8" w:space="0" w:color="auto"/>
            </w:tcBorders>
            <w:tcMar>
              <w:top w:w="15" w:type="dxa"/>
              <w:left w:w="45" w:type="dxa"/>
              <w:bottom w:w="15" w:type="dxa"/>
              <w:right w:w="45" w:type="dxa"/>
            </w:tcMar>
            <w:hideMark/>
          </w:tcPr>
          <w:p w14:paraId="152BEC24"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În intervalul de la 125 ml până la 1 500 ml, numai următoarele 5 cantități nominale:</w:t>
            </w:r>
          </w:p>
          <w:p w14:paraId="510ED201"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ml: 125-200-375-750-1 500</w:t>
            </w:r>
          </w:p>
        </w:tc>
      </w:tr>
      <w:tr w:rsidR="0067137F" w:rsidRPr="0067137F" w14:paraId="0C585E16" w14:textId="77777777" w:rsidTr="0067137F">
        <w:trPr>
          <w:jc w:val="center"/>
        </w:trPr>
        <w:tc>
          <w:tcPr>
            <w:tcW w:w="1504" w:type="dxa"/>
            <w:tcBorders>
              <w:top w:val="nil"/>
              <w:left w:val="single" w:sz="8" w:space="0" w:color="auto"/>
              <w:bottom w:val="single" w:sz="8" w:space="0" w:color="auto"/>
              <w:right w:val="single" w:sz="8" w:space="0" w:color="auto"/>
            </w:tcBorders>
            <w:tcMar>
              <w:top w:w="15" w:type="dxa"/>
              <w:left w:w="45" w:type="dxa"/>
              <w:bottom w:w="15" w:type="dxa"/>
              <w:right w:w="45" w:type="dxa"/>
            </w:tcMar>
            <w:hideMark/>
          </w:tcPr>
          <w:p w14:paraId="23FE3616"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Vin licoros</w:t>
            </w:r>
          </w:p>
        </w:tc>
        <w:tc>
          <w:tcPr>
            <w:tcW w:w="7355" w:type="dxa"/>
            <w:tcBorders>
              <w:top w:val="nil"/>
              <w:left w:val="nil"/>
              <w:bottom w:val="single" w:sz="8" w:space="0" w:color="auto"/>
              <w:right w:val="single" w:sz="8" w:space="0" w:color="auto"/>
            </w:tcBorders>
            <w:tcMar>
              <w:top w:w="15" w:type="dxa"/>
              <w:left w:w="45" w:type="dxa"/>
              <w:bottom w:w="15" w:type="dxa"/>
              <w:right w:w="45" w:type="dxa"/>
            </w:tcMar>
            <w:hideMark/>
          </w:tcPr>
          <w:p w14:paraId="6A6DAB7A"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În intervalul de la 100 ml până la 1 500 ml, numai următoarele 7 cantități nominale:</w:t>
            </w:r>
            <w:r w:rsidRPr="0067137F">
              <w:rPr>
                <w:rFonts w:eastAsia="Times New Roman" w:cs="Times New Roman"/>
                <w:color w:val="333333"/>
                <w:sz w:val="22"/>
                <w:lang w:val="ro-RO" w:eastAsia="ru-RU"/>
              </w:rPr>
              <w:br/>
              <w:t>ml: 100-200-375-500-750-1 000-1 500</w:t>
            </w:r>
          </w:p>
        </w:tc>
      </w:tr>
      <w:tr w:rsidR="0067137F" w:rsidRPr="0067137F" w14:paraId="20AA77AC" w14:textId="77777777" w:rsidTr="0067137F">
        <w:trPr>
          <w:jc w:val="center"/>
        </w:trPr>
        <w:tc>
          <w:tcPr>
            <w:tcW w:w="1504" w:type="dxa"/>
            <w:tcBorders>
              <w:top w:val="nil"/>
              <w:left w:val="single" w:sz="8" w:space="0" w:color="auto"/>
              <w:bottom w:val="single" w:sz="8" w:space="0" w:color="auto"/>
              <w:right w:val="single" w:sz="8" w:space="0" w:color="auto"/>
            </w:tcBorders>
            <w:tcMar>
              <w:top w:w="15" w:type="dxa"/>
              <w:left w:w="45" w:type="dxa"/>
              <w:bottom w:w="15" w:type="dxa"/>
              <w:right w:w="45" w:type="dxa"/>
            </w:tcMar>
            <w:hideMark/>
          </w:tcPr>
          <w:p w14:paraId="351E21A6"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Vin aromatizat</w:t>
            </w:r>
          </w:p>
        </w:tc>
        <w:tc>
          <w:tcPr>
            <w:tcW w:w="7355" w:type="dxa"/>
            <w:tcBorders>
              <w:top w:val="nil"/>
              <w:left w:val="nil"/>
              <w:bottom w:val="single" w:sz="8" w:space="0" w:color="auto"/>
              <w:right w:val="single" w:sz="8" w:space="0" w:color="auto"/>
            </w:tcBorders>
            <w:tcMar>
              <w:top w:w="15" w:type="dxa"/>
              <w:left w:w="45" w:type="dxa"/>
              <w:bottom w:w="15" w:type="dxa"/>
              <w:right w:w="45" w:type="dxa"/>
            </w:tcMar>
            <w:hideMark/>
          </w:tcPr>
          <w:p w14:paraId="5FFDA4DC"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În intervalul de la 100 ml la 1 500 ml, numai următoarele 7 cantități nominale:</w:t>
            </w:r>
            <w:r w:rsidRPr="0067137F">
              <w:rPr>
                <w:rFonts w:eastAsia="Times New Roman" w:cs="Times New Roman"/>
                <w:color w:val="333333"/>
                <w:sz w:val="22"/>
                <w:lang w:val="ro-RO" w:eastAsia="ru-RU"/>
              </w:rPr>
              <w:br/>
              <w:t>ml: 100-200-375-500-750-1 000-1 500</w:t>
            </w:r>
          </w:p>
        </w:tc>
      </w:tr>
      <w:tr w:rsidR="0067137F" w:rsidRPr="0067137F" w14:paraId="30F970DF" w14:textId="77777777" w:rsidTr="0067137F">
        <w:trPr>
          <w:jc w:val="center"/>
        </w:trPr>
        <w:tc>
          <w:tcPr>
            <w:tcW w:w="1504" w:type="dxa"/>
            <w:tcBorders>
              <w:top w:val="nil"/>
              <w:left w:val="single" w:sz="8" w:space="0" w:color="auto"/>
              <w:bottom w:val="single" w:sz="8" w:space="0" w:color="auto"/>
              <w:right w:val="single" w:sz="8" w:space="0" w:color="auto"/>
            </w:tcBorders>
            <w:tcMar>
              <w:top w:w="15" w:type="dxa"/>
              <w:left w:w="45" w:type="dxa"/>
              <w:bottom w:w="15" w:type="dxa"/>
              <w:right w:w="45" w:type="dxa"/>
            </w:tcMar>
            <w:hideMark/>
          </w:tcPr>
          <w:p w14:paraId="46BDBC9A"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Băuturi alcoolice</w:t>
            </w:r>
          </w:p>
        </w:tc>
        <w:tc>
          <w:tcPr>
            <w:tcW w:w="7355" w:type="dxa"/>
            <w:tcBorders>
              <w:top w:val="nil"/>
              <w:left w:val="nil"/>
              <w:bottom w:val="single" w:sz="8" w:space="0" w:color="auto"/>
              <w:right w:val="single" w:sz="8" w:space="0" w:color="auto"/>
            </w:tcBorders>
            <w:tcMar>
              <w:top w:w="15" w:type="dxa"/>
              <w:left w:w="45" w:type="dxa"/>
              <w:bottom w:w="15" w:type="dxa"/>
              <w:right w:w="45" w:type="dxa"/>
            </w:tcMar>
            <w:hideMark/>
          </w:tcPr>
          <w:p w14:paraId="77F945D8"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În intervalul de la 100 ml până la 2 000 ml, numai următoarele 9 cantități nominale:</w:t>
            </w:r>
            <w:r w:rsidRPr="0067137F">
              <w:rPr>
                <w:rFonts w:eastAsia="Times New Roman" w:cs="Times New Roman"/>
                <w:color w:val="333333"/>
                <w:sz w:val="22"/>
                <w:lang w:val="ro-RO" w:eastAsia="ru-RU"/>
              </w:rPr>
              <w:br/>
              <w:t>ml: 100-200-350-500-700-1 000-1 500-1 750-2 000</w:t>
            </w:r>
          </w:p>
        </w:tc>
      </w:tr>
    </w:tbl>
    <w:p w14:paraId="6C6BE929" w14:textId="77777777" w:rsidR="0067137F" w:rsidRPr="0067137F" w:rsidRDefault="0067137F" w:rsidP="0067137F">
      <w:pPr>
        <w:spacing w:after="0" w:line="240" w:lineRule="auto"/>
        <w:ind w:firstLine="680"/>
        <w:jc w:val="center"/>
        <w:rPr>
          <w:rFonts w:eastAsia="Times New Roman" w:cs="Times New Roman"/>
          <w:color w:val="333333"/>
          <w:szCs w:val="24"/>
          <w:lang w:val="ro-RO" w:eastAsia="ru-RU"/>
        </w:rPr>
      </w:pPr>
      <w:r w:rsidRPr="0067137F">
        <w:rPr>
          <w:rFonts w:eastAsia="Times New Roman" w:cs="Times New Roman"/>
          <w:b/>
          <w:bCs/>
          <w:color w:val="333333"/>
          <w:szCs w:val="24"/>
          <w:lang w:val="ro-RO" w:eastAsia="ru-RU"/>
        </w:rPr>
        <w:t>2. Definiții ale produselor</w:t>
      </w:r>
    </w:p>
    <w:tbl>
      <w:tblPr>
        <w:tblW w:w="9075"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41"/>
        <w:gridCol w:w="7534"/>
      </w:tblGrid>
      <w:tr w:rsidR="0067137F" w:rsidRPr="0067137F" w14:paraId="5EC497E5" w14:textId="77777777" w:rsidTr="0067137F">
        <w:trPr>
          <w:jc w:val="center"/>
        </w:trPr>
        <w:tc>
          <w:tcPr>
            <w:tcW w:w="1504" w:type="dxa"/>
            <w:tcBorders>
              <w:top w:val="single" w:sz="8" w:space="0" w:color="auto"/>
              <w:left w:val="single" w:sz="8" w:space="0" w:color="auto"/>
              <w:bottom w:val="single" w:sz="8" w:space="0" w:color="auto"/>
              <w:right w:val="single" w:sz="8" w:space="0" w:color="auto"/>
            </w:tcBorders>
            <w:tcMar>
              <w:top w:w="15" w:type="dxa"/>
              <w:left w:w="45" w:type="dxa"/>
              <w:bottom w:w="15" w:type="dxa"/>
              <w:right w:w="45" w:type="dxa"/>
            </w:tcMar>
            <w:hideMark/>
          </w:tcPr>
          <w:p w14:paraId="02DCB50C"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b/>
                <w:bCs/>
                <w:color w:val="333333"/>
                <w:sz w:val="22"/>
                <w:lang w:val="ro-RO" w:eastAsia="ru-RU"/>
              </w:rPr>
              <w:t>Vin liniștit</w:t>
            </w:r>
          </w:p>
        </w:tc>
        <w:tc>
          <w:tcPr>
            <w:tcW w:w="7355" w:type="dxa"/>
            <w:tcBorders>
              <w:top w:val="single" w:sz="8" w:space="0" w:color="auto"/>
              <w:left w:val="nil"/>
              <w:bottom w:val="single" w:sz="8" w:space="0" w:color="auto"/>
              <w:right w:val="single" w:sz="8" w:space="0" w:color="auto"/>
            </w:tcBorders>
            <w:tcMar>
              <w:top w:w="15" w:type="dxa"/>
              <w:left w:w="45" w:type="dxa"/>
              <w:bottom w:w="15" w:type="dxa"/>
              <w:right w:w="45" w:type="dxa"/>
            </w:tcMar>
            <w:hideMark/>
          </w:tcPr>
          <w:p w14:paraId="681A373E"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Vin din struguri proaspeți, inclusiv vinurile alcoolizate; musturi de struguri altele decât cele de la poziția 2009, cu excepția celorlalte musturi de struguri de la supozițiile 2204 30 92, 2204 30 94, 2204 30 96 și 2204 30 98</w:t>
            </w:r>
          </w:p>
          <w:p w14:paraId="50C633F8"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b/>
                <w:bCs/>
                <w:color w:val="333333"/>
                <w:sz w:val="22"/>
                <w:lang w:val="ro-RO" w:eastAsia="ru-RU"/>
              </w:rPr>
              <w:t>(Cod NC 2204)</w:t>
            </w:r>
          </w:p>
        </w:tc>
      </w:tr>
      <w:tr w:rsidR="0067137F" w:rsidRPr="0067137F" w14:paraId="4AC16FA8" w14:textId="77777777" w:rsidTr="0067137F">
        <w:trPr>
          <w:jc w:val="center"/>
        </w:trPr>
        <w:tc>
          <w:tcPr>
            <w:tcW w:w="1504" w:type="dxa"/>
            <w:tcBorders>
              <w:top w:val="nil"/>
              <w:left w:val="single" w:sz="8" w:space="0" w:color="auto"/>
              <w:bottom w:val="single" w:sz="8" w:space="0" w:color="auto"/>
              <w:right w:val="single" w:sz="8" w:space="0" w:color="auto"/>
            </w:tcBorders>
            <w:tcMar>
              <w:top w:w="15" w:type="dxa"/>
              <w:left w:w="45" w:type="dxa"/>
              <w:bottom w:w="15" w:type="dxa"/>
              <w:right w:w="45" w:type="dxa"/>
            </w:tcMar>
            <w:hideMark/>
          </w:tcPr>
          <w:p w14:paraId="37040E20"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b/>
                <w:bCs/>
                <w:color w:val="333333"/>
                <w:sz w:val="22"/>
                <w:lang w:val="ro-RO" w:eastAsia="ru-RU"/>
              </w:rPr>
              <w:t xml:space="preserve">Vin </w:t>
            </w:r>
            <w:proofErr w:type="spellStart"/>
            <w:r w:rsidRPr="0067137F">
              <w:rPr>
                <w:rFonts w:eastAsia="Times New Roman" w:cs="Times New Roman"/>
                <w:b/>
                <w:bCs/>
                <w:color w:val="333333"/>
                <w:sz w:val="22"/>
                <w:lang w:val="ro-RO" w:eastAsia="ru-RU"/>
              </w:rPr>
              <w:t>jaune</w:t>
            </w:r>
            <w:proofErr w:type="spellEnd"/>
          </w:p>
        </w:tc>
        <w:tc>
          <w:tcPr>
            <w:tcW w:w="7355" w:type="dxa"/>
            <w:tcBorders>
              <w:top w:val="nil"/>
              <w:left w:val="nil"/>
              <w:bottom w:val="single" w:sz="8" w:space="0" w:color="auto"/>
              <w:right w:val="single" w:sz="8" w:space="0" w:color="auto"/>
            </w:tcBorders>
            <w:tcMar>
              <w:top w:w="15" w:type="dxa"/>
              <w:left w:w="45" w:type="dxa"/>
              <w:bottom w:w="15" w:type="dxa"/>
              <w:right w:w="45" w:type="dxa"/>
            </w:tcMar>
            <w:hideMark/>
          </w:tcPr>
          <w:p w14:paraId="319EA49D"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Vin din struguri proaspeți, inclusiv vinurile alcoolizate; musturi de struguri altele decât cele de la poziția 2009, cu excepția celorlalte musturi de struguri de la supozițiile 2204 30 92, 2204 30 94, 2204 30 96 și 2204 30 98, cu denumirea de origine: „</w:t>
            </w:r>
            <w:proofErr w:type="spellStart"/>
            <w:r w:rsidRPr="0067137F">
              <w:rPr>
                <w:rFonts w:eastAsia="Times New Roman" w:cs="Times New Roman"/>
                <w:color w:val="333333"/>
                <w:sz w:val="22"/>
                <w:lang w:val="ro-RO" w:eastAsia="ru-RU"/>
              </w:rPr>
              <w:t>Côtes</w:t>
            </w:r>
            <w:proofErr w:type="spellEnd"/>
            <w:r w:rsidRPr="0067137F">
              <w:rPr>
                <w:rFonts w:eastAsia="Times New Roman" w:cs="Times New Roman"/>
                <w:color w:val="333333"/>
                <w:sz w:val="22"/>
                <w:lang w:val="ro-RO" w:eastAsia="ru-RU"/>
              </w:rPr>
              <w:t xml:space="preserve"> du Jura”, „</w:t>
            </w:r>
            <w:proofErr w:type="spellStart"/>
            <w:r w:rsidRPr="0067137F">
              <w:rPr>
                <w:rFonts w:eastAsia="Times New Roman" w:cs="Times New Roman"/>
                <w:color w:val="333333"/>
                <w:sz w:val="22"/>
                <w:lang w:val="ro-RO" w:eastAsia="ru-RU"/>
              </w:rPr>
              <w:t>Arbois</w:t>
            </w:r>
            <w:proofErr w:type="spellEnd"/>
            <w:r w:rsidRPr="0067137F">
              <w:rPr>
                <w:rFonts w:eastAsia="Times New Roman" w:cs="Times New Roman"/>
                <w:color w:val="333333"/>
                <w:sz w:val="22"/>
                <w:lang w:val="ro-RO" w:eastAsia="ru-RU"/>
              </w:rPr>
              <w:t>”, „</w:t>
            </w:r>
            <w:proofErr w:type="spellStart"/>
            <w:r w:rsidRPr="0067137F">
              <w:rPr>
                <w:rFonts w:eastAsia="Times New Roman" w:cs="Times New Roman"/>
                <w:color w:val="333333"/>
                <w:sz w:val="22"/>
                <w:lang w:val="ro-RO" w:eastAsia="ru-RU"/>
              </w:rPr>
              <w:t>L'Etoile</w:t>
            </w:r>
            <w:proofErr w:type="spellEnd"/>
            <w:r w:rsidRPr="0067137F">
              <w:rPr>
                <w:rFonts w:eastAsia="Times New Roman" w:cs="Times New Roman"/>
                <w:color w:val="333333"/>
                <w:sz w:val="22"/>
                <w:lang w:val="ro-RO" w:eastAsia="ru-RU"/>
              </w:rPr>
              <w:t>” și „</w:t>
            </w:r>
            <w:proofErr w:type="spellStart"/>
            <w:r w:rsidRPr="0067137F">
              <w:rPr>
                <w:rFonts w:eastAsia="Times New Roman" w:cs="Times New Roman"/>
                <w:color w:val="333333"/>
                <w:sz w:val="22"/>
                <w:lang w:val="ro-RO" w:eastAsia="ru-RU"/>
              </w:rPr>
              <w:t>Château</w:t>
            </w:r>
            <w:proofErr w:type="spellEnd"/>
            <w:r w:rsidRPr="0067137F">
              <w:rPr>
                <w:rFonts w:eastAsia="Times New Roman" w:cs="Times New Roman"/>
                <w:color w:val="333333"/>
                <w:sz w:val="22"/>
                <w:lang w:val="ro-RO" w:eastAsia="ru-RU"/>
              </w:rPr>
              <w:t>-Chalon”, în sticle</w:t>
            </w:r>
          </w:p>
          <w:p w14:paraId="2E1DDD59"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b/>
                <w:bCs/>
                <w:color w:val="333333"/>
                <w:sz w:val="22"/>
                <w:lang w:val="ro-RO" w:eastAsia="ru-RU"/>
              </w:rPr>
              <w:t>(Cod NC 2204)</w:t>
            </w:r>
          </w:p>
        </w:tc>
      </w:tr>
      <w:tr w:rsidR="0067137F" w:rsidRPr="0067137F" w14:paraId="0BBF0C01" w14:textId="77777777" w:rsidTr="0067137F">
        <w:trPr>
          <w:jc w:val="center"/>
        </w:trPr>
        <w:tc>
          <w:tcPr>
            <w:tcW w:w="1504" w:type="dxa"/>
            <w:tcBorders>
              <w:top w:val="nil"/>
              <w:left w:val="single" w:sz="8" w:space="0" w:color="auto"/>
              <w:bottom w:val="single" w:sz="8" w:space="0" w:color="auto"/>
              <w:right w:val="single" w:sz="8" w:space="0" w:color="auto"/>
            </w:tcBorders>
            <w:tcMar>
              <w:top w:w="15" w:type="dxa"/>
              <w:left w:w="45" w:type="dxa"/>
              <w:bottom w:w="15" w:type="dxa"/>
              <w:right w:w="45" w:type="dxa"/>
            </w:tcMar>
            <w:hideMark/>
          </w:tcPr>
          <w:p w14:paraId="79E54F14"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b/>
                <w:bCs/>
                <w:color w:val="333333"/>
                <w:sz w:val="22"/>
                <w:lang w:val="ro-RO" w:eastAsia="ru-RU"/>
              </w:rPr>
              <w:t>Vin spumant</w:t>
            </w:r>
          </w:p>
        </w:tc>
        <w:tc>
          <w:tcPr>
            <w:tcW w:w="7355" w:type="dxa"/>
            <w:tcBorders>
              <w:top w:val="nil"/>
              <w:left w:val="nil"/>
              <w:bottom w:val="single" w:sz="8" w:space="0" w:color="auto"/>
              <w:right w:val="single" w:sz="8" w:space="0" w:color="auto"/>
            </w:tcBorders>
            <w:tcMar>
              <w:top w:w="15" w:type="dxa"/>
              <w:left w:w="45" w:type="dxa"/>
              <w:bottom w:w="15" w:type="dxa"/>
              <w:right w:w="45" w:type="dxa"/>
            </w:tcMar>
            <w:hideMark/>
          </w:tcPr>
          <w:p w14:paraId="6D17A44E"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b/>
                <w:bCs/>
                <w:color w:val="333333"/>
                <w:sz w:val="22"/>
                <w:lang w:val="ro-RO" w:eastAsia="ru-RU"/>
              </w:rPr>
              <w:t>Vin spumant </w:t>
            </w:r>
            <w:r w:rsidRPr="0067137F">
              <w:rPr>
                <w:rFonts w:eastAsia="Times New Roman" w:cs="Times New Roman"/>
                <w:color w:val="333333"/>
                <w:sz w:val="22"/>
                <w:lang w:val="ro-RO" w:eastAsia="ru-RU"/>
              </w:rPr>
              <w:t>– produs alimentar:</w:t>
            </w:r>
          </w:p>
          <w:p w14:paraId="3F072FDC"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(1) obținut prin fermentarea alcoolică primară sau secundară din:</w:t>
            </w:r>
          </w:p>
          <w:p w14:paraId="11C3D794"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a) struguri proaspeți;</w:t>
            </w:r>
          </w:p>
          <w:p w14:paraId="2131F546"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b) must de struguri; sau</w:t>
            </w:r>
          </w:p>
          <w:p w14:paraId="149B543A"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c) vin materie primă pentru vinuri spumante;</w:t>
            </w:r>
          </w:p>
          <w:p w14:paraId="25FAE7B9"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(2) care, la deschiderea recipientului, degajă dioxid de carbon provenit exclusiv din fermentare;</w:t>
            </w:r>
          </w:p>
          <w:p w14:paraId="259875F5"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(3) care, conservat la o temperatură de 20 °C în recipiente închise, prezintă o suprapresiune de cel </w:t>
            </w:r>
            <w:proofErr w:type="spellStart"/>
            <w:r w:rsidRPr="0067137F">
              <w:rPr>
                <w:rFonts w:eastAsia="Times New Roman" w:cs="Times New Roman"/>
                <w:color w:val="333333"/>
                <w:sz w:val="22"/>
                <w:lang w:val="ro-RO" w:eastAsia="ru-RU"/>
              </w:rPr>
              <w:t>puţin</w:t>
            </w:r>
            <w:proofErr w:type="spellEnd"/>
            <w:r w:rsidRPr="0067137F">
              <w:rPr>
                <w:rFonts w:eastAsia="Times New Roman" w:cs="Times New Roman"/>
                <w:color w:val="333333"/>
                <w:sz w:val="22"/>
                <w:lang w:val="ro-RO" w:eastAsia="ru-RU"/>
              </w:rPr>
              <w:t xml:space="preserve"> 3 bari, datorită dioxidului de carbon în soluție; </w:t>
            </w:r>
            <w:proofErr w:type="spellStart"/>
            <w:r w:rsidRPr="0067137F">
              <w:rPr>
                <w:rFonts w:eastAsia="Times New Roman" w:cs="Times New Roman"/>
                <w:color w:val="333333"/>
                <w:sz w:val="22"/>
                <w:lang w:val="ro-RO" w:eastAsia="ru-RU"/>
              </w:rPr>
              <w:t>şi</w:t>
            </w:r>
            <w:proofErr w:type="spellEnd"/>
          </w:p>
          <w:p w14:paraId="64F1F1FF"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(4) pentru care concentrația alcoolică totală a vinului materie primă pentru spumante trebuie să fie de cel </w:t>
            </w:r>
            <w:proofErr w:type="spellStart"/>
            <w:r w:rsidRPr="0067137F">
              <w:rPr>
                <w:rFonts w:eastAsia="Times New Roman" w:cs="Times New Roman"/>
                <w:color w:val="333333"/>
                <w:sz w:val="22"/>
                <w:lang w:val="ro-RO" w:eastAsia="ru-RU"/>
              </w:rPr>
              <w:t>puţin</w:t>
            </w:r>
            <w:proofErr w:type="spellEnd"/>
            <w:r w:rsidRPr="0067137F">
              <w:rPr>
                <w:rFonts w:eastAsia="Times New Roman" w:cs="Times New Roman"/>
                <w:color w:val="333333"/>
                <w:sz w:val="22"/>
                <w:lang w:val="ro-RO" w:eastAsia="ru-RU"/>
              </w:rPr>
              <w:t xml:space="preserve"> 8,5% vol.;</w:t>
            </w:r>
          </w:p>
          <w:p w14:paraId="30DDB41B"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(5) care are o concentrație alcoolică dobândită, inclusiv alcoolul </w:t>
            </w:r>
            <w:proofErr w:type="spellStart"/>
            <w:r w:rsidRPr="0067137F">
              <w:rPr>
                <w:rFonts w:eastAsia="Times New Roman" w:cs="Times New Roman"/>
                <w:color w:val="333333"/>
                <w:sz w:val="22"/>
                <w:lang w:val="ro-RO" w:eastAsia="ru-RU"/>
              </w:rPr>
              <w:t>conţinut</w:t>
            </w:r>
            <w:proofErr w:type="spellEnd"/>
            <w:r w:rsidRPr="0067137F">
              <w:rPr>
                <w:rFonts w:eastAsia="Times New Roman" w:cs="Times New Roman"/>
                <w:color w:val="333333"/>
                <w:sz w:val="22"/>
                <w:lang w:val="ro-RO" w:eastAsia="ru-RU"/>
              </w:rPr>
              <w:t xml:space="preserve"> în licoarea de expediție eventual adăugată, de cel </w:t>
            </w:r>
            <w:proofErr w:type="spellStart"/>
            <w:r w:rsidRPr="0067137F">
              <w:rPr>
                <w:rFonts w:eastAsia="Times New Roman" w:cs="Times New Roman"/>
                <w:color w:val="333333"/>
                <w:sz w:val="22"/>
                <w:lang w:val="ro-RO" w:eastAsia="ru-RU"/>
              </w:rPr>
              <w:t>puţin</w:t>
            </w:r>
            <w:proofErr w:type="spellEnd"/>
            <w:r w:rsidRPr="0067137F">
              <w:rPr>
                <w:rFonts w:eastAsia="Times New Roman" w:cs="Times New Roman"/>
                <w:color w:val="333333"/>
                <w:sz w:val="22"/>
                <w:lang w:val="ro-RO" w:eastAsia="ru-RU"/>
              </w:rPr>
              <w:t xml:space="preserve"> 9,5% vol.</w:t>
            </w:r>
          </w:p>
          <w:p w14:paraId="44533BF0" w14:textId="77777777" w:rsidR="0067137F" w:rsidRPr="0067137F" w:rsidRDefault="0067137F" w:rsidP="0067137F">
            <w:pPr>
              <w:spacing w:after="0" w:line="240" w:lineRule="auto"/>
              <w:rPr>
                <w:rFonts w:eastAsia="Times New Roman" w:cs="Times New Roman"/>
                <w:color w:val="333333"/>
                <w:sz w:val="22"/>
                <w:lang w:val="ro-RO" w:eastAsia="ru-RU"/>
              </w:rPr>
            </w:pPr>
          </w:p>
          <w:p w14:paraId="482F2EA5"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b/>
                <w:bCs/>
                <w:color w:val="333333"/>
                <w:sz w:val="22"/>
                <w:lang w:val="ro-RO" w:eastAsia="ru-RU"/>
              </w:rPr>
              <w:t>Vin spumant de calitate – </w:t>
            </w:r>
            <w:r w:rsidRPr="0067137F">
              <w:rPr>
                <w:rFonts w:eastAsia="Times New Roman" w:cs="Times New Roman"/>
                <w:color w:val="333333"/>
                <w:sz w:val="22"/>
                <w:lang w:val="ro-RO" w:eastAsia="ru-RU"/>
              </w:rPr>
              <w:t>produs alimentar:</w:t>
            </w:r>
          </w:p>
          <w:p w14:paraId="551D3C38"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(1) obținut prin fermentarea alcoolică primară sau secundară din:</w:t>
            </w:r>
          </w:p>
          <w:p w14:paraId="5D9C06BC"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a) struguri proaspeți;</w:t>
            </w:r>
          </w:p>
          <w:p w14:paraId="45BB44B2"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b) must de struguri; sau</w:t>
            </w:r>
          </w:p>
          <w:p w14:paraId="3C4737CE"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c) vin materie primă pentru vinuri spumante;</w:t>
            </w:r>
          </w:p>
          <w:p w14:paraId="1334BD32"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(2) care, la deschiderea recipientului, degajă dioxid de carbon provenit exclusiv din fermentare;</w:t>
            </w:r>
          </w:p>
          <w:p w14:paraId="694AD518"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(3) care, conservat la o temperatură de 20 °C în recipiente închise, prezintă o suprapresiune de cel </w:t>
            </w:r>
            <w:proofErr w:type="spellStart"/>
            <w:r w:rsidRPr="0067137F">
              <w:rPr>
                <w:rFonts w:eastAsia="Times New Roman" w:cs="Times New Roman"/>
                <w:color w:val="333333"/>
                <w:sz w:val="22"/>
                <w:lang w:val="ro-RO" w:eastAsia="ru-RU"/>
              </w:rPr>
              <w:t>puţin</w:t>
            </w:r>
            <w:proofErr w:type="spellEnd"/>
            <w:r w:rsidRPr="0067137F">
              <w:rPr>
                <w:rFonts w:eastAsia="Times New Roman" w:cs="Times New Roman"/>
                <w:color w:val="333333"/>
                <w:sz w:val="22"/>
                <w:lang w:val="ro-RO" w:eastAsia="ru-RU"/>
              </w:rPr>
              <w:t xml:space="preserve"> 3,5 bari, datorită dioxidului de carbon în soluție; </w:t>
            </w:r>
            <w:proofErr w:type="spellStart"/>
            <w:r w:rsidRPr="0067137F">
              <w:rPr>
                <w:rFonts w:eastAsia="Times New Roman" w:cs="Times New Roman"/>
                <w:color w:val="333333"/>
                <w:sz w:val="22"/>
                <w:lang w:val="ro-RO" w:eastAsia="ru-RU"/>
              </w:rPr>
              <w:t>şi</w:t>
            </w:r>
            <w:proofErr w:type="spellEnd"/>
          </w:p>
          <w:p w14:paraId="76DDE0D1"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(4) pentru care concentrația alcoolică totală a vinului materie primă pentru spumante trebuie să fie de cel </w:t>
            </w:r>
            <w:proofErr w:type="spellStart"/>
            <w:r w:rsidRPr="0067137F">
              <w:rPr>
                <w:rFonts w:eastAsia="Times New Roman" w:cs="Times New Roman"/>
                <w:color w:val="333333"/>
                <w:sz w:val="22"/>
                <w:lang w:val="ro-RO" w:eastAsia="ru-RU"/>
              </w:rPr>
              <w:t>puţin</w:t>
            </w:r>
            <w:proofErr w:type="spellEnd"/>
            <w:r w:rsidRPr="0067137F">
              <w:rPr>
                <w:rFonts w:eastAsia="Times New Roman" w:cs="Times New Roman"/>
                <w:color w:val="333333"/>
                <w:sz w:val="22"/>
                <w:lang w:val="ro-RO" w:eastAsia="ru-RU"/>
              </w:rPr>
              <w:t xml:space="preserve"> 9,0% vol.;</w:t>
            </w:r>
          </w:p>
          <w:p w14:paraId="3906AFBB"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(5) care are o concentrație alcoolică dobândită, inclusiv alcoolul </w:t>
            </w:r>
            <w:proofErr w:type="spellStart"/>
            <w:r w:rsidRPr="0067137F">
              <w:rPr>
                <w:rFonts w:eastAsia="Times New Roman" w:cs="Times New Roman"/>
                <w:color w:val="333333"/>
                <w:sz w:val="22"/>
                <w:lang w:val="ro-RO" w:eastAsia="ru-RU"/>
              </w:rPr>
              <w:t>conţinut</w:t>
            </w:r>
            <w:proofErr w:type="spellEnd"/>
            <w:r w:rsidRPr="0067137F">
              <w:rPr>
                <w:rFonts w:eastAsia="Times New Roman" w:cs="Times New Roman"/>
                <w:color w:val="333333"/>
                <w:sz w:val="22"/>
                <w:lang w:val="ro-RO" w:eastAsia="ru-RU"/>
              </w:rPr>
              <w:t xml:space="preserve"> în licoarea de expediție eventual adăugată, de cel </w:t>
            </w:r>
            <w:proofErr w:type="spellStart"/>
            <w:r w:rsidRPr="0067137F">
              <w:rPr>
                <w:rFonts w:eastAsia="Times New Roman" w:cs="Times New Roman"/>
                <w:color w:val="333333"/>
                <w:sz w:val="22"/>
                <w:lang w:val="ro-RO" w:eastAsia="ru-RU"/>
              </w:rPr>
              <w:t>puţin</w:t>
            </w:r>
            <w:proofErr w:type="spellEnd"/>
            <w:r w:rsidRPr="0067137F">
              <w:rPr>
                <w:rFonts w:eastAsia="Times New Roman" w:cs="Times New Roman"/>
                <w:color w:val="333333"/>
                <w:sz w:val="22"/>
                <w:lang w:val="ro-RO" w:eastAsia="ru-RU"/>
              </w:rPr>
              <w:t xml:space="preserve"> 10,0% vol.</w:t>
            </w:r>
          </w:p>
          <w:p w14:paraId="509071DF" w14:textId="77777777" w:rsidR="0067137F" w:rsidRPr="0067137F" w:rsidRDefault="0067137F" w:rsidP="0067137F">
            <w:pPr>
              <w:spacing w:after="0" w:line="240" w:lineRule="auto"/>
              <w:rPr>
                <w:rFonts w:eastAsia="Times New Roman" w:cs="Times New Roman"/>
                <w:color w:val="333333"/>
                <w:sz w:val="22"/>
                <w:lang w:val="ro-RO" w:eastAsia="ru-RU"/>
              </w:rPr>
            </w:pPr>
          </w:p>
          <w:p w14:paraId="506D6927"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b/>
                <w:bCs/>
                <w:color w:val="333333"/>
                <w:sz w:val="22"/>
                <w:lang w:val="ro-RO" w:eastAsia="ru-RU"/>
              </w:rPr>
              <w:t>Vin spumant de calitate de tip aromat – </w:t>
            </w:r>
            <w:r w:rsidRPr="0067137F">
              <w:rPr>
                <w:rFonts w:eastAsia="Times New Roman" w:cs="Times New Roman"/>
                <w:color w:val="333333"/>
                <w:sz w:val="22"/>
                <w:lang w:val="ro-RO" w:eastAsia="ru-RU"/>
              </w:rPr>
              <w:t>vin spumant de calitate:</w:t>
            </w:r>
          </w:p>
          <w:p w14:paraId="1067E1A6"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(1) care este obținut numai prin utilizarea exclusivă a mustului de struguri sau a mustului de struguri parțial fermentat, care provin din anumite soiuri de struguri de vinificație;</w:t>
            </w:r>
          </w:p>
          <w:p w14:paraId="7C486708"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(2) care, conservat la o temperatură de 20 °C în recipiente închise, prezintă o suprapresiune de cel </w:t>
            </w:r>
            <w:proofErr w:type="spellStart"/>
            <w:r w:rsidRPr="0067137F">
              <w:rPr>
                <w:rFonts w:eastAsia="Times New Roman" w:cs="Times New Roman"/>
                <w:color w:val="333333"/>
                <w:sz w:val="22"/>
                <w:lang w:val="ro-RO" w:eastAsia="ru-RU"/>
              </w:rPr>
              <w:t>puţin</w:t>
            </w:r>
            <w:proofErr w:type="spellEnd"/>
            <w:r w:rsidRPr="0067137F">
              <w:rPr>
                <w:rFonts w:eastAsia="Times New Roman" w:cs="Times New Roman"/>
                <w:color w:val="333333"/>
                <w:sz w:val="22"/>
                <w:lang w:val="ro-RO" w:eastAsia="ru-RU"/>
              </w:rPr>
              <w:t xml:space="preserve"> 3 bari, datorită dioxidului de carbon în soluție;</w:t>
            </w:r>
          </w:p>
          <w:p w14:paraId="00A593EC"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(3) a cărui concentrație alcoolică dobândită trebuie să fie de cel </w:t>
            </w:r>
            <w:proofErr w:type="spellStart"/>
            <w:r w:rsidRPr="0067137F">
              <w:rPr>
                <w:rFonts w:eastAsia="Times New Roman" w:cs="Times New Roman"/>
                <w:color w:val="333333"/>
                <w:sz w:val="22"/>
                <w:lang w:val="ro-RO" w:eastAsia="ru-RU"/>
              </w:rPr>
              <w:t>puţin</w:t>
            </w:r>
            <w:proofErr w:type="spellEnd"/>
            <w:r w:rsidRPr="0067137F">
              <w:rPr>
                <w:rFonts w:eastAsia="Times New Roman" w:cs="Times New Roman"/>
                <w:color w:val="333333"/>
                <w:sz w:val="22"/>
                <w:lang w:val="ro-RO" w:eastAsia="ru-RU"/>
              </w:rPr>
              <w:t xml:space="preserve"> 6% vol.;</w:t>
            </w:r>
          </w:p>
          <w:p w14:paraId="6B287B81"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(4) a cărui concentrație alcoolică totală trebuie să fie de cel </w:t>
            </w:r>
            <w:proofErr w:type="spellStart"/>
            <w:r w:rsidRPr="0067137F">
              <w:rPr>
                <w:rFonts w:eastAsia="Times New Roman" w:cs="Times New Roman"/>
                <w:color w:val="333333"/>
                <w:sz w:val="22"/>
                <w:lang w:val="ro-RO" w:eastAsia="ru-RU"/>
              </w:rPr>
              <w:t>puţin</w:t>
            </w:r>
            <w:proofErr w:type="spellEnd"/>
            <w:r w:rsidRPr="0067137F">
              <w:rPr>
                <w:rFonts w:eastAsia="Times New Roman" w:cs="Times New Roman"/>
                <w:color w:val="333333"/>
                <w:sz w:val="22"/>
                <w:lang w:val="ro-RO" w:eastAsia="ru-RU"/>
              </w:rPr>
              <w:t xml:space="preserve"> 10% vol.</w:t>
            </w:r>
          </w:p>
          <w:p w14:paraId="0B16FB9A"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b/>
                <w:bCs/>
                <w:color w:val="333333"/>
                <w:sz w:val="22"/>
                <w:lang w:val="ro-RO" w:eastAsia="ru-RU"/>
              </w:rPr>
              <w:t>(Cod NC 2204 10)</w:t>
            </w:r>
          </w:p>
        </w:tc>
      </w:tr>
      <w:tr w:rsidR="0067137F" w:rsidRPr="0067137F" w14:paraId="15E8D08A" w14:textId="77777777" w:rsidTr="0067137F">
        <w:trPr>
          <w:jc w:val="center"/>
        </w:trPr>
        <w:tc>
          <w:tcPr>
            <w:tcW w:w="1504" w:type="dxa"/>
            <w:tcBorders>
              <w:top w:val="nil"/>
              <w:left w:val="single" w:sz="8" w:space="0" w:color="auto"/>
              <w:bottom w:val="single" w:sz="8" w:space="0" w:color="auto"/>
              <w:right w:val="single" w:sz="8" w:space="0" w:color="auto"/>
            </w:tcBorders>
            <w:tcMar>
              <w:top w:w="15" w:type="dxa"/>
              <w:left w:w="45" w:type="dxa"/>
              <w:bottom w:w="15" w:type="dxa"/>
              <w:right w:w="45" w:type="dxa"/>
            </w:tcMar>
            <w:hideMark/>
          </w:tcPr>
          <w:p w14:paraId="3B3C39A9"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b/>
                <w:bCs/>
                <w:color w:val="333333"/>
                <w:sz w:val="22"/>
                <w:lang w:val="ro-RO" w:eastAsia="ru-RU"/>
              </w:rPr>
              <w:lastRenderedPageBreak/>
              <w:t>Vin licoros</w:t>
            </w:r>
          </w:p>
        </w:tc>
        <w:tc>
          <w:tcPr>
            <w:tcW w:w="7355" w:type="dxa"/>
            <w:tcBorders>
              <w:top w:val="nil"/>
              <w:left w:val="nil"/>
              <w:bottom w:val="single" w:sz="8" w:space="0" w:color="auto"/>
              <w:right w:val="single" w:sz="8" w:space="0" w:color="auto"/>
            </w:tcBorders>
            <w:tcMar>
              <w:top w:w="15" w:type="dxa"/>
              <w:left w:w="45" w:type="dxa"/>
              <w:bottom w:w="15" w:type="dxa"/>
              <w:right w:w="45" w:type="dxa"/>
            </w:tcMar>
            <w:hideMark/>
          </w:tcPr>
          <w:p w14:paraId="107CE42F"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b/>
                <w:bCs/>
                <w:color w:val="333333"/>
                <w:sz w:val="22"/>
                <w:lang w:val="ro-RO" w:eastAsia="ru-RU"/>
              </w:rPr>
              <w:t>Vin licoros – </w:t>
            </w:r>
            <w:r w:rsidRPr="0067137F">
              <w:rPr>
                <w:rFonts w:eastAsia="Times New Roman" w:cs="Times New Roman"/>
                <w:color w:val="333333"/>
                <w:sz w:val="22"/>
                <w:lang w:val="ro-RO" w:eastAsia="ru-RU"/>
              </w:rPr>
              <w:t>produs alimentar, care:</w:t>
            </w:r>
          </w:p>
          <w:p w14:paraId="224AA61C"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(1) are o concentrație alcoolică dobândită de la 15% vol. până la 22% vol.;</w:t>
            </w:r>
          </w:p>
          <w:p w14:paraId="24D33B24"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(2) are o concentrație alcoolică totală de cel </w:t>
            </w:r>
            <w:proofErr w:type="spellStart"/>
            <w:r w:rsidRPr="0067137F">
              <w:rPr>
                <w:rFonts w:eastAsia="Times New Roman" w:cs="Times New Roman"/>
                <w:color w:val="333333"/>
                <w:sz w:val="22"/>
                <w:lang w:val="ro-RO" w:eastAsia="ru-RU"/>
              </w:rPr>
              <w:t>puţin</w:t>
            </w:r>
            <w:proofErr w:type="spellEnd"/>
            <w:r w:rsidRPr="0067137F">
              <w:rPr>
                <w:rFonts w:eastAsia="Times New Roman" w:cs="Times New Roman"/>
                <w:color w:val="333333"/>
                <w:sz w:val="22"/>
                <w:lang w:val="ro-RO" w:eastAsia="ru-RU"/>
              </w:rPr>
              <w:t xml:space="preserve"> 17,5% vol.;</w:t>
            </w:r>
          </w:p>
          <w:p w14:paraId="5690AC0B"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(3) se obține din:</w:t>
            </w:r>
          </w:p>
          <w:p w14:paraId="07250548"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a) must de struguri parțial fermentat;</w:t>
            </w:r>
          </w:p>
          <w:p w14:paraId="3248421F"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b) vin; sau</w:t>
            </w:r>
          </w:p>
          <w:p w14:paraId="191D6420"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c) must de struguri parțial fermentat în amestec cu vin;</w:t>
            </w:r>
          </w:p>
          <w:p w14:paraId="1796D055"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(4) are o concentrație alcoolică naturală inițială de cel </w:t>
            </w:r>
            <w:proofErr w:type="spellStart"/>
            <w:r w:rsidRPr="0067137F">
              <w:rPr>
                <w:rFonts w:eastAsia="Times New Roman" w:cs="Times New Roman"/>
                <w:color w:val="333333"/>
                <w:sz w:val="22"/>
                <w:lang w:val="ro-RO" w:eastAsia="ru-RU"/>
              </w:rPr>
              <w:t>puţin</w:t>
            </w:r>
            <w:proofErr w:type="spellEnd"/>
            <w:r w:rsidRPr="0067137F">
              <w:rPr>
                <w:rFonts w:eastAsia="Times New Roman" w:cs="Times New Roman"/>
                <w:color w:val="333333"/>
                <w:sz w:val="22"/>
                <w:lang w:val="ro-RO" w:eastAsia="ru-RU"/>
              </w:rPr>
              <w:t xml:space="preserve"> 12% vol. recalculată reieșind din concentrația în masă a zaharurilor de cel </w:t>
            </w:r>
            <w:proofErr w:type="spellStart"/>
            <w:r w:rsidRPr="0067137F">
              <w:rPr>
                <w:rFonts w:eastAsia="Times New Roman" w:cs="Times New Roman"/>
                <w:color w:val="333333"/>
                <w:sz w:val="22"/>
                <w:lang w:val="ro-RO" w:eastAsia="ru-RU"/>
              </w:rPr>
              <w:t>puţin</w:t>
            </w:r>
            <w:proofErr w:type="spellEnd"/>
            <w:r w:rsidRPr="0067137F">
              <w:rPr>
                <w:rFonts w:eastAsia="Times New Roman" w:cs="Times New Roman"/>
                <w:color w:val="333333"/>
                <w:sz w:val="22"/>
                <w:lang w:val="ro-RO" w:eastAsia="ru-RU"/>
              </w:rPr>
              <w:t xml:space="preserve"> 200 g/dm</w:t>
            </w:r>
            <w:r w:rsidRPr="0067137F">
              <w:rPr>
                <w:rFonts w:eastAsia="Times New Roman" w:cs="Times New Roman"/>
                <w:color w:val="333333"/>
                <w:sz w:val="22"/>
                <w:vertAlign w:val="superscript"/>
                <w:lang w:val="ro-RO" w:eastAsia="ru-RU"/>
              </w:rPr>
              <w:t>3</w:t>
            </w:r>
            <w:r w:rsidRPr="0067137F">
              <w:rPr>
                <w:rFonts w:eastAsia="Times New Roman" w:cs="Times New Roman"/>
                <w:color w:val="333333"/>
                <w:sz w:val="22"/>
                <w:lang w:val="ro-RO" w:eastAsia="ru-RU"/>
              </w:rPr>
              <w:t> în strugurii procesați;</w:t>
            </w:r>
          </w:p>
          <w:p w14:paraId="0FC302E8"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(5) are adăugate următoarele:</w:t>
            </w:r>
          </w:p>
          <w:p w14:paraId="47533055"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a) individual sau în amestec: alcool etilic de origine vitivinicolă rectificat, având o concentrație alcoolică de cel </w:t>
            </w:r>
            <w:proofErr w:type="spellStart"/>
            <w:r w:rsidRPr="0067137F">
              <w:rPr>
                <w:rFonts w:eastAsia="Times New Roman" w:cs="Times New Roman"/>
                <w:color w:val="333333"/>
                <w:sz w:val="22"/>
                <w:lang w:val="ro-RO" w:eastAsia="ru-RU"/>
              </w:rPr>
              <w:t>puţin</w:t>
            </w:r>
            <w:proofErr w:type="spellEnd"/>
            <w:r w:rsidRPr="0067137F">
              <w:rPr>
                <w:rFonts w:eastAsia="Times New Roman" w:cs="Times New Roman"/>
                <w:color w:val="333333"/>
                <w:sz w:val="22"/>
                <w:lang w:val="ro-RO" w:eastAsia="ru-RU"/>
              </w:rPr>
              <w:t xml:space="preserve"> 96% vol.; distilat de vin, având o concentrație alcoolică de cel </w:t>
            </w:r>
            <w:proofErr w:type="spellStart"/>
            <w:r w:rsidRPr="0067137F">
              <w:rPr>
                <w:rFonts w:eastAsia="Times New Roman" w:cs="Times New Roman"/>
                <w:color w:val="333333"/>
                <w:sz w:val="22"/>
                <w:lang w:val="ro-RO" w:eastAsia="ru-RU"/>
              </w:rPr>
              <w:t>puţin</w:t>
            </w:r>
            <w:proofErr w:type="spellEnd"/>
            <w:r w:rsidRPr="0067137F">
              <w:rPr>
                <w:rFonts w:eastAsia="Times New Roman" w:cs="Times New Roman"/>
                <w:color w:val="333333"/>
                <w:sz w:val="22"/>
                <w:lang w:val="ro-RO" w:eastAsia="ru-RU"/>
              </w:rPr>
              <w:t xml:space="preserve"> 52% vol. </w:t>
            </w:r>
            <w:proofErr w:type="spellStart"/>
            <w:r w:rsidRPr="0067137F">
              <w:rPr>
                <w:rFonts w:eastAsia="Times New Roman" w:cs="Times New Roman"/>
                <w:color w:val="333333"/>
                <w:sz w:val="22"/>
                <w:lang w:val="ro-RO" w:eastAsia="ru-RU"/>
              </w:rPr>
              <w:t>şi</w:t>
            </w:r>
            <w:proofErr w:type="spellEnd"/>
            <w:r w:rsidRPr="0067137F">
              <w:rPr>
                <w:rFonts w:eastAsia="Times New Roman" w:cs="Times New Roman"/>
                <w:color w:val="333333"/>
                <w:sz w:val="22"/>
                <w:lang w:val="ro-RO" w:eastAsia="ru-RU"/>
              </w:rPr>
              <w:t xml:space="preserve"> de cel mult 86% vol.;</w:t>
            </w:r>
          </w:p>
          <w:p w14:paraId="5D72139B"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b) dacă este cazul, individual sau în amestec: must de struguri concentrat, un amestec al produselor specificate la alineatul (5) litera a) cu must de struguri parțial fermentat </w:t>
            </w:r>
            <w:proofErr w:type="spellStart"/>
            <w:r w:rsidRPr="0067137F">
              <w:rPr>
                <w:rFonts w:eastAsia="Times New Roman" w:cs="Times New Roman"/>
                <w:color w:val="333333"/>
                <w:sz w:val="22"/>
                <w:lang w:val="ro-RO" w:eastAsia="ru-RU"/>
              </w:rPr>
              <w:t>şi</w:t>
            </w:r>
            <w:proofErr w:type="spellEnd"/>
            <w:r w:rsidRPr="0067137F">
              <w:rPr>
                <w:rFonts w:eastAsia="Times New Roman" w:cs="Times New Roman"/>
                <w:color w:val="333333"/>
                <w:sz w:val="22"/>
                <w:lang w:val="ro-RO" w:eastAsia="ru-RU"/>
              </w:rPr>
              <w:t xml:space="preserve"> must de struguri.</w:t>
            </w:r>
          </w:p>
          <w:p w14:paraId="7C66FC45"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b/>
                <w:bCs/>
                <w:color w:val="333333"/>
                <w:sz w:val="22"/>
                <w:lang w:val="ro-RO" w:eastAsia="ru-RU"/>
              </w:rPr>
              <w:t>(Cod NC 2204 21 – 2204 29)</w:t>
            </w:r>
          </w:p>
        </w:tc>
      </w:tr>
      <w:tr w:rsidR="0067137F" w:rsidRPr="0067137F" w14:paraId="2645C495" w14:textId="77777777" w:rsidTr="0067137F">
        <w:trPr>
          <w:jc w:val="center"/>
        </w:trPr>
        <w:tc>
          <w:tcPr>
            <w:tcW w:w="1504" w:type="dxa"/>
            <w:tcBorders>
              <w:top w:val="nil"/>
              <w:left w:val="single" w:sz="8" w:space="0" w:color="auto"/>
              <w:bottom w:val="single" w:sz="8" w:space="0" w:color="auto"/>
              <w:right w:val="single" w:sz="8" w:space="0" w:color="auto"/>
            </w:tcBorders>
            <w:tcMar>
              <w:top w:w="15" w:type="dxa"/>
              <w:left w:w="45" w:type="dxa"/>
              <w:bottom w:w="15" w:type="dxa"/>
              <w:right w:w="45" w:type="dxa"/>
            </w:tcMar>
            <w:hideMark/>
          </w:tcPr>
          <w:p w14:paraId="1F950026"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b/>
                <w:bCs/>
                <w:color w:val="333333"/>
                <w:sz w:val="22"/>
                <w:lang w:val="ro-RO" w:eastAsia="ru-RU"/>
              </w:rPr>
              <w:t>Vin aromatizat</w:t>
            </w:r>
          </w:p>
        </w:tc>
        <w:tc>
          <w:tcPr>
            <w:tcW w:w="7355" w:type="dxa"/>
            <w:tcBorders>
              <w:top w:val="nil"/>
              <w:left w:val="nil"/>
              <w:bottom w:val="single" w:sz="8" w:space="0" w:color="auto"/>
              <w:right w:val="single" w:sz="8" w:space="0" w:color="auto"/>
            </w:tcBorders>
            <w:tcMar>
              <w:top w:w="15" w:type="dxa"/>
              <w:left w:w="45" w:type="dxa"/>
              <w:bottom w:w="15" w:type="dxa"/>
              <w:right w:w="45" w:type="dxa"/>
            </w:tcMar>
            <w:hideMark/>
          </w:tcPr>
          <w:p w14:paraId="32336641"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b/>
                <w:bCs/>
                <w:color w:val="333333"/>
                <w:sz w:val="22"/>
                <w:lang w:val="ro-RO" w:eastAsia="ru-RU"/>
              </w:rPr>
              <w:t>Vin aromatizat – </w:t>
            </w:r>
            <w:r w:rsidRPr="0067137F">
              <w:rPr>
                <w:rFonts w:eastAsia="Times New Roman" w:cs="Times New Roman"/>
                <w:color w:val="333333"/>
                <w:sz w:val="22"/>
                <w:lang w:val="ro-RO" w:eastAsia="ru-RU"/>
              </w:rPr>
              <w:t>produs alimentar, care:</w:t>
            </w:r>
          </w:p>
          <w:p w14:paraId="78E6AB25"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(1) are o concentrație alcoolică dobândită minimă de cel </w:t>
            </w:r>
            <w:proofErr w:type="spellStart"/>
            <w:r w:rsidRPr="0067137F">
              <w:rPr>
                <w:rFonts w:eastAsia="Times New Roman" w:cs="Times New Roman"/>
                <w:color w:val="333333"/>
                <w:sz w:val="22"/>
                <w:lang w:val="ro-RO" w:eastAsia="ru-RU"/>
              </w:rPr>
              <w:t>puţin</w:t>
            </w:r>
            <w:proofErr w:type="spellEnd"/>
            <w:r w:rsidRPr="0067137F">
              <w:rPr>
                <w:rFonts w:eastAsia="Times New Roman" w:cs="Times New Roman"/>
                <w:color w:val="333333"/>
                <w:sz w:val="22"/>
                <w:lang w:val="ro-RO" w:eastAsia="ru-RU"/>
              </w:rPr>
              <w:t xml:space="preserve"> 14,5% vol. </w:t>
            </w:r>
            <w:proofErr w:type="spellStart"/>
            <w:r w:rsidRPr="0067137F">
              <w:rPr>
                <w:rFonts w:eastAsia="Times New Roman" w:cs="Times New Roman"/>
                <w:color w:val="333333"/>
                <w:sz w:val="22"/>
                <w:lang w:val="ro-RO" w:eastAsia="ru-RU"/>
              </w:rPr>
              <w:t>şi</w:t>
            </w:r>
            <w:proofErr w:type="spellEnd"/>
            <w:r w:rsidRPr="0067137F">
              <w:rPr>
                <w:rFonts w:eastAsia="Times New Roman" w:cs="Times New Roman"/>
                <w:color w:val="333333"/>
                <w:sz w:val="22"/>
                <w:lang w:val="ro-RO" w:eastAsia="ru-RU"/>
              </w:rPr>
              <w:t xml:space="preserve"> maximă de cel mult 22% vol.;</w:t>
            </w:r>
          </w:p>
          <w:p w14:paraId="44409AFC"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(2) are o concentrație alcoolică totală minimă de cel </w:t>
            </w:r>
            <w:proofErr w:type="spellStart"/>
            <w:r w:rsidRPr="0067137F">
              <w:rPr>
                <w:rFonts w:eastAsia="Times New Roman" w:cs="Times New Roman"/>
                <w:color w:val="333333"/>
                <w:sz w:val="22"/>
                <w:lang w:val="ro-RO" w:eastAsia="ru-RU"/>
              </w:rPr>
              <w:t>puţin</w:t>
            </w:r>
            <w:proofErr w:type="spellEnd"/>
            <w:r w:rsidRPr="0067137F">
              <w:rPr>
                <w:rFonts w:eastAsia="Times New Roman" w:cs="Times New Roman"/>
                <w:color w:val="333333"/>
                <w:sz w:val="22"/>
                <w:lang w:val="ro-RO" w:eastAsia="ru-RU"/>
              </w:rPr>
              <w:t xml:space="preserve"> 17,5% vol. Pentru produsele care poartă mențiunea „sec” sau „extrase”, concentrația alcoolică totală minimă este de 16% vol. și, respectiv, de 15% vol.;</w:t>
            </w:r>
          </w:p>
          <w:p w14:paraId="7D8688CA"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(3) se obține:</w:t>
            </w:r>
          </w:p>
          <w:p w14:paraId="2D3AA605"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a) din unul sau mai multe produse vinicole, inclusiv vinurile de calitate;</w:t>
            </w:r>
          </w:p>
          <w:p w14:paraId="3DFFD260"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b) eventual cu un adaos de must de struguri </w:t>
            </w:r>
            <w:proofErr w:type="spellStart"/>
            <w:r w:rsidRPr="0067137F">
              <w:rPr>
                <w:rFonts w:eastAsia="Times New Roman" w:cs="Times New Roman"/>
                <w:color w:val="333333"/>
                <w:sz w:val="22"/>
                <w:lang w:val="ro-RO" w:eastAsia="ru-RU"/>
              </w:rPr>
              <w:t>şi</w:t>
            </w:r>
            <w:proofErr w:type="spellEnd"/>
            <w:r w:rsidRPr="0067137F">
              <w:rPr>
                <w:rFonts w:eastAsia="Times New Roman" w:cs="Times New Roman"/>
                <w:color w:val="333333"/>
                <w:sz w:val="22"/>
                <w:lang w:val="ro-RO" w:eastAsia="ru-RU"/>
              </w:rPr>
              <w:t>/sau must de struguri fermentați parțial; sau</w:t>
            </w:r>
          </w:p>
          <w:p w14:paraId="1A368E6F"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c) cu un adaos de alcool;</w:t>
            </w:r>
          </w:p>
          <w:p w14:paraId="3A02FED5"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(4) este aromatizat cu ajutorul:</w:t>
            </w:r>
          </w:p>
          <w:p w14:paraId="1FF7084C"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a) </w:t>
            </w:r>
            <w:proofErr w:type="spellStart"/>
            <w:r w:rsidRPr="0067137F">
              <w:rPr>
                <w:rFonts w:eastAsia="Times New Roman" w:cs="Times New Roman"/>
                <w:color w:val="333333"/>
                <w:sz w:val="22"/>
                <w:lang w:val="ro-RO" w:eastAsia="ru-RU"/>
              </w:rPr>
              <w:t>substanţelor</w:t>
            </w:r>
            <w:proofErr w:type="spellEnd"/>
            <w:r w:rsidRPr="0067137F">
              <w:rPr>
                <w:rFonts w:eastAsia="Times New Roman" w:cs="Times New Roman"/>
                <w:color w:val="333333"/>
                <w:sz w:val="22"/>
                <w:lang w:val="ro-RO" w:eastAsia="ru-RU"/>
              </w:rPr>
              <w:t xml:space="preserve"> </w:t>
            </w:r>
            <w:proofErr w:type="spellStart"/>
            <w:r w:rsidRPr="0067137F">
              <w:rPr>
                <w:rFonts w:eastAsia="Times New Roman" w:cs="Times New Roman"/>
                <w:color w:val="333333"/>
                <w:sz w:val="22"/>
                <w:lang w:val="ro-RO" w:eastAsia="ru-RU"/>
              </w:rPr>
              <w:t>aromatizante</w:t>
            </w:r>
            <w:proofErr w:type="spellEnd"/>
            <w:r w:rsidRPr="0067137F">
              <w:rPr>
                <w:rFonts w:eastAsia="Times New Roman" w:cs="Times New Roman"/>
                <w:color w:val="333333"/>
                <w:sz w:val="22"/>
                <w:lang w:val="ro-RO" w:eastAsia="ru-RU"/>
              </w:rPr>
              <w:t xml:space="preserve"> naturale </w:t>
            </w:r>
            <w:proofErr w:type="spellStart"/>
            <w:r w:rsidRPr="0067137F">
              <w:rPr>
                <w:rFonts w:eastAsia="Times New Roman" w:cs="Times New Roman"/>
                <w:color w:val="333333"/>
                <w:sz w:val="22"/>
                <w:lang w:val="ro-RO" w:eastAsia="ru-RU"/>
              </w:rPr>
              <w:t>şi</w:t>
            </w:r>
            <w:proofErr w:type="spellEnd"/>
            <w:r w:rsidRPr="0067137F">
              <w:rPr>
                <w:rFonts w:eastAsia="Times New Roman" w:cs="Times New Roman"/>
                <w:color w:val="333333"/>
                <w:sz w:val="22"/>
                <w:lang w:val="ro-RO" w:eastAsia="ru-RU"/>
              </w:rPr>
              <w:t xml:space="preserve">/sau al produselor </w:t>
            </w:r>
            <w:proofErr w:type="spellStart"/>
            <w:r w:rsidRPr="0067137F">
              <w:rPr>
                <w:rFonts w:eastAsia="Times New Roman" w:cs="Times New Roman"/>
                <w:color w:val="333333"/>
                <w:sz w:val="22"/>
                <w:lang w:val="ro-RO" w:eastAsia="ru-RU"/>
              </w:rPr>
              <w:t>aromatizante</w:t>
            </w:r>
            <w:proofErr w:type="spellEnd"/>
            <w:r w:rsidRPr="0067137F">
              <w:rPr>
                <w:rFonts w:eastAsia="Times New Roman" w:cs="Times New Roman"/>
                <w:color w:val="333333"/>
                <w:sz w:val="22"/>
                <w:lang w:val="ro-RO" w:eastAsia="ru-RU"/>
              </w:rPr>
              <w:t xml:space="preserve"> naturale;</w:t>
            </w:r>
          </w:p>
          <w:p w14:paraId="63061A0F"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b) </w:t>
            </w:r>
            <w:proofErr w:type="spellStart"/>
            <w:r w:rsidRPr="0067137F">
              <w:rPr>
                <w:rFonts w:eastAsia="Times New Roman" w:cs="Times New Roman"/>
                <w:color w:val="333333"/>
                <w:sz w:val="22"/>
                <w:lang w:val="ro-RO" w:eastAsia="ru-RU"/>
              </w:rPr>
              <w:t>substanţelor</w:t>
            </w:r>
            <w:proofErr w:type="spellEnd"/>
            <w:r w:rsidRPr="0067137F">
              <w:rPr>
                <w:rFonts w:eastAsia="Times New Roman" w:cs="Times New Roman"/>
                <w:color w:val="333333"/>
                <w:sz w:val="22"/>
                <w:lang w:val="ro-RO" w:eastAsia="ru-RU"/>
              </w:rPr>
              <w:t xml:space="preserve"> </w:t>
            </w:r>
            <w:proofErr w:type="spellStart"/>
            <w:r w:rsidRPr="0067137F">
              <w:rPr>
                <w:rFonts w:eastAsia="Times New Roman" w:cs="Times New Roman"/>
                <w:color w:val="333333"/>
                <w:sz w:val="22"/>
                <w:lang w:val="ro-RO" w:eastAsia="ru-RU"/>
              </w:rPr>
              <w:t>şi</w:t>
            </w:r>
            <w:proofErr w:type="spellEnd"/>
            <w:r w:rsidRPr="0067137F">
              <w:rPr>
                <w:rFonts w:eastAsia="Times New Roman" w:cs="Times New Roman"/>
                <w:color w:val="333333"/>
                <w:sz w:val="22"/>
                <w:lang w:val="ro-RO" w:eastAsia="ru-RU"/>
              </w:rPr>
              <w:t xml:space="preserve"> al produselor identice cu cele naturale;</w:t>
            </w:r>
          </w:p>
          <w:p w14:paraId="7C22921A"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c) </w:t>
            </w:r>
            <w:proofErr w:type="spellStart"/>
            <w:r w:rsidRPr="0067137F">
              <w:rPr>
                <w:rFonts w:eastAsia="Times New Roman" w:cs="Times New Roman"/>
                <w:color w:val="333333"/>
                <w:sz w:val="22"/>
                <w:lang w:val="ro-RO" w:eastAsia="ru-RU"/>
              </w:rPr>
              <w:t>şi</w:t>
            </w:r>
            <w:proofErr w:type="spellEnd"/>
            <w:r w:rsidRPr="0067137F">
              <w:rPr>
                <w:rFonts w:eastAsia="Times New Roman" w:cs="Times New Roman"/>
                <w:color w:val="333333"/>
                <w:sz w:val="22"/>
                <w:lang w:val="ro-RO" w:eastAsia="ru-RU"/>
              </w:rPr>
              <w:t xml:space="preserve">/sau ierburilor aromatice </w:t>
            </w:r>
            <w:proofErr w:type="spellStart"/>
            <w:r w:rsidRPr="0067137F">
              <w:rPr>
                <w:rFonts w:eastAsia="Times New Roman" w:cs="Times New Roman"/>
                <w:color w:val="333333"/>
                <w:sz w:val="22"/>
                <w:lang w:val="ro-RO" w:eastAsia="ru-RU"/>
              </w:rPr>
              <w:t>şi</w:t>
            </w:r>
            <w:proofErr w:type="spellEnd"/>
            <w:r w:rsidRPr="0067137F">
              <w:rPr>
                <w:rFonts w:eastAsia="Times New Roman" w:cs="Times New Roman"/>
                <w:color w:val="333333"/>
                <w:sz w:val="22"/>
                <w:lang w:val="ro-RO" w:eastAsia="ru-RU"/>
              </w:rPr>
              <w:t xml:space="preserve">/sau al mirodeniilor </w:t>
            </w:r>
            <w:proofErr w:type="spellStart"/>
            <w:r w:rsidRPr="0067137F">
              <w:rPr>
                <w:rFonts w:eastAsia="Times New Roman" w:cs="Times New Roman"/>
                <w:color w:val="333333"/>
                <w:sz w:val="22"/>
                <w:lang w:val="ro-RO" w:eastAsia="ru-RU"/>
              </w:rPr>
              <w:t>şi</w:t>
            </w:r>
            <w:proofErr w:type="spellEnd"/>
            <w:r w:rsidRPr="0067137F">
              <w:rPr>
                <w:rFonts w:eastAsia="Times New Roman" w:cs="Times New Roman"/>
                <w:color w:val="333333"/>
                <w:sz w:val="22"/>
                <w:lang w:val="ro-RO" w:eastAsia="ru-RU"/>
              </w:rPr>
              <w:t>/sau al aromatizaților alimentari;</w:t>
            </w:r>
          </w:p>
          <w:p w14:paraId="554BFBC9"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(5) a fost supus în general unei îndulciri </w:t>
            </w:r>
            <w:proofErr w:type="spellStart"/>
            <w:r w:rsidRPr="0067137F">
              <w:rPr>
                <w:rFonts w:eastAsia="Times New Roman" w:cs="Times New Roman"/>
                <w:color w:val="333333"/>
                <w:sz w:val="22"/>
                <w:lang w:val="ro-RO" w:eastAsia="ru-RU"/>
              </w:rPr>
              <w:t>şi</w:t>
            </w:r>
            <w:proofErr w:type="spellEnd"/>
            <w:r w:rsidRPr="0067137F">
              <w:rPr>
                <w:rFonts w:eastAsia="Times New Roman" w:cs="Times New Roman"/>
                <w:color w:val="333333"/>
                <w:sz w:val="22"/>
                <w:lang w:val="ro-RO" w:eastAsia="ru-RU"/>
              </w:rPr>
              <w:t xml:space="preserve"> unei eventuale colorări cu caramel.</w:t>
            </w:r>
          </w:p>
          <w:p w14:paraId="5F073019"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 xml:space="preserve">Vinul </w:t>
            </w:r>
            <w:proofErr w:type="spellStart"/>
            <w:r w:rsidRPr="0067137F">
              <w:rPr>
                <w:rFonts w:eastAsia="Times New Roman" w:cs="Times New Roman"/>
                <w:color w:val="333333"/>
                <w:sz w:val="22"/>
                <w:lang w:val="ro-RO" w:eastAsia="ru-RU"/>
              </w:rPr>
              <w:t>şi</w:t>
            </w:r>
            <w:proofErr w:type="spellEnd"/>
            <w:r w:rsidRPr="0067137F">
              <w:rPr>
                <w:rFonts w:eastAsia="Times New Roman" w:cs="Times New Roman"/>
                <w:color w:val="333333"/>
                <w:sz w:val="22"/>
                <w:lang w:val="ro-RO" w:eastAsia="ru-RU"/>
              </w:rPr>
              <w:t>/sau musturile din struguri proaspeți, fermentați prin adăugare de alcool, utilizat(te) la obținerea unui vin aromatizat, trebuie să fie prezent(e) în produsul finit în proporție de minimum 75%.</w:t>
            </w:r>
          </w:p>
          <w:p w14:paraId="31CD265E"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b/>
                <w:bCs/>
                <w:color w:val="333333"/>
                <w:sz w:val="22"/>
                <w:lang w:val="ro-RO" w:eastAsia="ru-RU"/>
              </w:rPr>
              <w:t>(Cod NC 2205)</w:t>
            </w:r>
          </w:p>
        </w:tc>
      </w:tr>
      <w:tr w:rsidR="0067137F" w:rsidRPr="0067137F" w14:paraId="2C1F3DB9" w14:textId="77777777" w:rsidTr="0067137F">
        <w:trPr>
          <w:jc w:val="center"/>
        </w:trPr>
        <w:tc>
          <w:tcPr>
            <w:tcW w:w="1504" w:type="dxa"/>
            <w:tcBorders>
              <w:top w:val="nil"/>
              <w:left w:val="single" w:sz="8" w:space="0" w:color="auto"/>
              <w:bottom w:val="single" w:sz="8" w:space="0" w:color="auto"/>
              <w:right w:val="single" w:sz="8" w:space="0" w:color="auto"/>
            </w:tcBorders>
            <w:tcMar>
              <w:top w:w="15" w:type="dxa"/>
              <w:left w:w="45" w:type="dxa"/>
              <w:bottom w:w="15" w:type="dxa"/>
              <w:right w:w="45" w:type="dxa"/>
            </w:tcMar>
            <w:hideMark/>
          </w:tcPr>
          <w:p w14:paraId="5D935933"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b/>
                <w:bCs/>
                <w:color w:val="333333"/>
                <w:sz w:val="22"/>
                <w:lang w:val="ro-RO" w:eastAsia="ru-RU"/>
              </w:rPr>
              <w:t>Băuturi alcoolice</w:t>
            </w:r>
          </w:p>
        </w:tc>
        <w:tc>
          <w:tcPr>
            <w:tcW w:w="7355" w:type="dxa"/>
            <w:tcBorders>
              <w:top w:val="nil"/>
              <w:left w:val="nil"/>
              <w:bottom w:val="single" w:sz="8" w:space="0" w:color="auto"/>
              <w:right w:val="single" w:sz="8" w:space="0" w:color="auto"/>
            </w:tcBorders>
            <w:tcMar>
              <w:top w:w="15" w:type="dxa"/>
              <w:left w:w="45" w:type="dxa"/>
              <w:bottom w:w="15" w:type="dxa"/>
              <w:right w:w="45" w:type="dxa"/>
            </w:tcMar>
            <w:hideMark/>
          </w:tcPr>
          <w:p w14:paraId="78D1E7E5" w14:textId="77777777"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color w:val="333333"/>
                <w:sz w:val="22"/>
                <w:lang w:val="ro-RO" w:eastAsia="ru-RU"/>
              </w:rPr>
              <w:t>Producție alcoolică, așa cum este definită în Hotărârea Guvernului nr. 589/2023 cu privire la aprobarea Regulamentului privind definirea, descrierea, prezentarea și etichetarea băuturilor ce conțin alcool</w:t>
            </w:r>
          </w:p>
          <w:p w14:paraId="27BA2B63" w14:textId="6818B6BF" w:rsidR="0067137F" w:rsidRPr="0067137F" w:rsidRDefault="0067137F" w:rsidP="0067137F">
            <w:pPr>
              <w:spacing w:after="0" w:line="240" w:lineRule="auto"/>
              <w:rPr>
                <w:rFonts w:eastAsia="Times New Roman" w:cs="Times New Roman"/>
                <w:color w:val="333333"/>
                <w:sz w:val="22"/>
                <w:lang w:val="ro-RO" w:eastAsia="ru-RU"/>
              </w:rPr>
            </w:pPr>
            <w:r w:rsidRPr="0067137F">
              <w:rPr>
                <w:rFonts w:eastAsia="Times New Roman" w:cs="Times New Roman"/>
                <w:b/>
                <w:bCs/>
                <w:color w:val="333333"/>
                <w:sz w:val="22"/>
                <w:lang w:val="ro-RO" w:eastAsia="ru-RU"/>
              </w:rPr>
              <w:t>(Cod NC 2208)</w:t>
            </w:r>
          </w:p>
        </w:tc>
      </w:tr>
    </w:tbl>
    <w:p w14:paraId="5AA1C3BD" w14:textId="77777777" w:rsidR="00B32DE8" w:rsidRPr="0067137F" w:rsidRDefault="00B32DE8" w:rsidP="0067137F">
      <w:pPr>
        <w:spacing w:after="0"/>
        <w:rPr>
          <w:rFonts w:cs="Times New Roman"/>
          <w:sz w:val="22"/>
          <w:lang w:val="ro-RO"/>
        </w:rPr>
      </w:pPr>
    </w:p>
    <w:sectPr w:rsidR="00B32DE8" w:rsidRPr="0067137F" w:rsidSect="0067137F">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7F"/>
    <w:rsid w:val="0058181B"/>
    <w:rsid w:val="005C0197"/>
    <w:rsid w:val="0067137F"/>
    <w:rsid w:val="006D1F82"/>
    <w:rsid w:val="009F0F01"/>
    <w:rsid w:val="00B32DE8"/>
    <w:rsid w:val="00DC3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D60A"/>
  <w15:chartTrackingRefBased/>
  <w15:docId w15:val="{5FF668E1-7C20-446D-8D01-2A01C28B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DE8"/>
    <w:pPr>
      <w:jc w:val="both"/>
    </w:pPr>
    <w:rPr>
      <w:rFonts w:ascii="Times New Roman" w:hAnsi="Times New Roman"/>
      <w:sz w:val="24"/>
    </w:rPr>
  </w:style>
  <w:style w:type="paragraph" w:styleId="1">
    <w:name w:val="heading 1"/>
    <w:basedOn w:val="a"/>
    <w:next w:val="a"/>
    <w:link w:val="10"/>
    <w:uiPriority w:val="9"/>
    <w:qFormat/>
    <w:rsid w:val="0067137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67137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67137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4">
    <w:name w:val="heading 4"/>
    <w:basedOn w:val="a"/>
    <w:next w:val="a"/>
    <w:link w:val="40"/>
    <w:uiPriority w:val="9"/>
    <w:semiHidden/>
    <w:unhideWhenUsed/>
    <w:qFormat/>
    <w:rsid w:val="0067137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0"/>
    <w:uiPriority w:val="9"/>
    <w:semiHidden/>
    <w:unhideWhenUsed/>
    <w:qFormat/>
    <w:rsid w:val="0067137F"/>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uiPriority w:val="9"/>
    <w:semiHidden/>
    <w:unhideWhenUsed/>
    <w:qFormat/>
    <w:rsid w:val="006713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7137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7137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7137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137F"/>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67137F"/>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67137F"/>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67137F"/>
    <w:rPr>
      <w:rFonts w:eastAsiaTheme="majorEastAsia" w:cstheme="majorBidi"/>
      <w:i/>
      <w:iCs/>
      <w:color w:val="365F91" w:themeColor="accent1" w:themeShade="BF"/>
      <w:sz w:val="24"/>
    </w:rPr>
  </w:style>
  <w:style w:type="character" w:customStyle="1" w:styleId="50">
    <w:name w:val="Заголовок 5 Знак"/>
    <w:basedOn w:val="a0"/>
    <w:link w:val="5"/>
    <w:uiPriority w:val="9"/>
    <w:semiHidden/>
    <w:rsid w:val="0067137F"/>
    <w:rPr>
      <w:rFonts w:eastAsiaTheme="majorEastAsia" w:cstheme="majorBidi"/>
      <w:color w:val="365F91" w:themeColor="accent1" w:themeShade="BF"/>
      <w:sz w:val="24"/>
    </w:rPr>
  </w:style>
  <w:style w:type="character" w:customStyle="1" w:styleId="60">
    <w:name w:val="Заголовок 6 Знак"/>
    <w:basedOn w:val="a0"/>
    <w:link w:val="6"/>
    <w:uiPriority w:val="9"/>
    <w:semiHidden/>
    <w:rsid w:val="0067137F"/>
    <w:rPr>
      <w:rFonts w:eastAsiaTheme="majorEastAsia" w:cstheme="majorBidi"/>
      <w:i/>
      <w:iCs/>
      <w:color w:val="595959" w:themeColor="text1" w:themeTint="A6"/>
      <w:sz w:val="24"/>
    </w:rPr>
  </w:style>
  <w:style w:type="character" w:customStyle="1" w:styleId="70">
    <w:name w:val="Заголовок 7 Знак"/>
    <w:basedOn w:val="a0"/>
    <w:link w:val="7"/>
    <w:uiPriority w:val="9"/>
    <w:semiHidden/>
    <w:rsid w:val="0067137F"/>
    <w:rPr>
      <w:rFonts w:eastAsiaTheme="majorEastAsia" w:cstheme="majorBidi"/>
      <w:color w:val="595959" w:themeColor="text1" w:themeTint="A6"/>
      <w:sz w:val="24"/>
    </w:rPr>
  </w:style>
  <w:style w:type="character" w:customStyle="1" w:styleId="80">
    <w:name w:val="Заголовок 8 Знак"/>
    <w:basedOn w:val="a0"/>
    <w:link w:val="8"/>
    <w:uiPriority w:val="9"/>
    <w:semiHidden/>
    <w:rsid w:val="0067137F"/>
    <w:rPr>
      <w:rFonts w:eastAsiaTheme="majorEastAsia" w:cstheme="majorBidi"/>
      <w:i/>
      <w:iCs/>
      <w:color w:val="272727" w:themeColor="text1" w:themeTint="D8"/>
      <w:sz w:val="24"/>
    </w:rPr>
  </w:style>
  <w:style w:type="character" w:customStyle="1" w:styleId="90">
    <w:name w:val="Заголовок 9 Знак"/>
    <w:basedOn w:val="a0"/>
    <w:link w:val="9"/>
    <w:uiPriority w:val="9"/>
    <w:semiHidden/>
    <w:rsid w:val="0067137F"/>
    <w:rPr>
      <w:rFonts w:eastAsiaTheme="majorEastAsia" w:cstheme="majorBidi"/>
      <w:color w:val="272727" w:themeColor="text1" w:themeTint="D8"/>
      <w:sz w:val="24"/>
    </w:rPr>
  </w:style>
  <w:style w:type="paragraph" w:styleId="a3">
    <w:name w:val="Title"/>
    <w:basedOn w:val="a"/>
    <w:next w:val="a"/>
    <w:link w:val="a4"/>
    <w:uiPriority w:val="10"/>
    <w:qFormat/>
    <w:rsid w:val="00671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713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3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6713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7137F"/>
    <w:pPr>
      <w:spacing w:before="160" w:after="160"/>
      <w:jc w:val="center"/>
    </w:pPr>
    <w:rPr>
      <w:i/>
      <w:iCs/>
      <w:color w:val="404040" w:themeColor="text1" w:themeTint="BF"/>
    </w:rPr>
  </w:style>
  <w:style w:type="character" w:customStyle="1" w:styleId="22">
    <w:name w:val="Цитата 2 Знак"/>
    <w:basedOn w:val="a0"/>
    <w:link w:val="21"/>
    <w:uiPriority w:val="29"/>
    <w:rsid w:val="0067137F"/>
    <w:rPr>
      <w:rFonts w:ascii="Times New Roman" w:hAnsi="Times New Roman"/>
      <w:i/>
      <w:iCs/>
      <w:color w:val="404040" w:themeColor="text1" w:themeTint="BF"/>
      <w:sz w:val="24"/>
    </w:rPr>
  </w:style>
  <w:style w:type="paragraph" w:styleId="a7">
    <w:name w:val="List Paragraph"/>
    <w:basedOn w:val="a"/>
    <w:uiPriority w:val="34"/>
    <w:qFormat/>
    <w:rsid w:val="0067137F"/>
    <w:pPr>
      <w:ind w:left="720"/>
      <w:contextualSpacing/>
    </w:pPr>
  </w:style>
  <w:style w:type="character" w:styleId="a8">
    <w:name w:val="Intense Emphasis"/>
    <w:basedOn w:val="a0"/>
    <w:uiPriority w:val="21"/>
    <w:qFormat/>
    <w:rsid w:val="0067137F"/>
    <w:rPr>
      <w:i/>
      <w:iCs/>
      <w:color w:val="365F91" w:themeColor="accent1" w:themeShade="BF"/>
    </w:rPr>
  </w:style>
  <w:style w:type="paragraph" w:styleId="a9">
    <w:name w:val="Intense Quote"/>
    <w:basedOn w:val="a"/>
    <w:next w:val="a"/>
    <w:link w:val="aa"/>
    <w:uiPriority w:val="30"/>
    <w:qFormat/>
    <w:rsid w:val="0067137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67137F"/>
    <w:rPr>
      <w:rFonts w:ascii="Times New Roman" w:hAnsi="Times New Roman"/>
      <w:i/>
      <w:iCs/>
      <w:color w:val="365F91" w:themeColor="accent1" w:themeShade="BF"/>
      <w:sz w:val="24"/>
    </w:rPr>
  </w:style>
  <w:style w:type="character" w:styleId="ab">
    <w:name w:val="Intense Reference"/>
    <w:basedOn w:val="a0"/>
    <w:uiPriority w:val="32"/>
    <w:qFormat/>
    <w:rsid w:val="0067137F"/>
    <w:rPr>
      <w:b/>
      <w:bCs/>
      <w:smallCaps/>
      <w:color w:val="365F91" w:themeColor="accent1" w:themeShade="BF"/>
      <w:spacing w:val="5"/>
    </w:rPr>
  </w:style>
  <w:style w:type="paragraph" w:styleId="ac">
    <w:name w:val="Normal (Web)"/>
    <w:basedOn w:val="a"/>
    <w:uiPriority w:val="99"/>
    <w:semiHidden/>
    <w:unhideWhenUsed/>
    <w:rsid w:val="0067137F"/>
    <w:pPr>
      <w:spacing w:before="100" w:beforeAutospacing="1" w:after="100" w:afterAutospacing="1" w:line="240" w:lineRule="auto"/>
      <w:jc w:val="left"/>
    </w:pPr>
    <w:rPr>
      <w:rFonts w:eastAsia="Times New Roman" w:cs="Times New Roman"/>
      <w:szCs w:val="24"/>
      <w:lang w:eastAsia="ru-RU"/>
    </w:rPr>
  </w:style>
  <w:style w:type="character" w:styleId="ad">
    <w:name w:val="Strong"/>
    <w:basedOn w:val="a0"/>
    <w:uiPriority w:val="22"/>
    <w:qFormat/>
    <w:rsid w:val="00671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908</Words>
  <Characters>5181</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Gavriliuc</dc:creator>
  <cp:keywords/>
  <dc:description/>
  <cp:lastModifiedBy>Lucia Gavriliuc</cp:lastModifiedBy>
  <cp:revision>1</cp:revision>
  <dcterms:created xsi:type="dcterms:W3CDTF">2025-03-04T13:03:00Z</dcterms:created>
  <dcterms:modified xsi:type="dcterms:W3CDTF">2025-03-04T13:05:00Z</dcterms:modified>
</cp:coreProperties>
</file>